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45"/>
        <w:tblW w:w="0" w:type="auto"/>
        <w:tblBorders>
          <w:top w:val="nil"/>
          <w:left w:val="nil"/>
          <w:bottom w:val="nil"/>
          <w:right w:val="nil"/>
        </w:tblBorders>
        <w:tblLayout w:type="fixed"/>
        <w:tblLook w:val="0000" w:firstRow="0" w:lastRow="0" w:firstColumn="0" w:lastColumn="0" w:noHBand="0" w:noVBand="0"/>
      </w:tblPr>
      <w:tblGrid>
        <w:gridCol w:w="2930"/>
        <w:gridCol w:w="2930"/>
        <w:gridCol w:w="2931"/>
      </w:tblGrid>
      <w:tr w:rsidR="00E66B62" w:rsidTr="00E66B62">
        <w:tblPrEx>
          <w:tblCellMar>
            <w:top w:w="0" w:type="dxa"/>
            <w:bottom w:w="0" w:type="dxa"/>
          </w:tblCellMar>
        </w:tblPrEx>
        <w:trPr>
          <w:trHeight w:val="112"/>
        </w:trPr>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b/>
                <w:bCs/>
                <w:sz w:val="23"/>
                <w:szCs w:val="23"/>
              </w:rPr>
              <w:t xml:space="preserve">CATEGORY </w:t>
            </w:r>
          </w:p>
        </w:tc>
        <w:tc>
          <w:tcPr>
            <w:tcW w:w="2930"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b/>
                <w:bCs/>
                <w:sz w:val="23"/>
                <w:szCs w:val="23"/>
              </w:rPr>
              <w:t>Ryan</w:t>
            </w:r>
          </w:p>
        </w:tc>
        <w:tc>
          <w:tcPr>
            <w:tcW w:w="2931"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b/>
                <w:bCs/>
                <w:sz w:val="23"/>
                <w:szCs w:val="23"/>
              </w:rPr>
              <w:t>Biden</w:t>
            </w:r>
          </w:p>
        </w:tc>
      </w:tr>
      <w:tr w:rsidR="00E66B62" w:rsidTr="00E66B62">
        <w:tblPrEx>
          <w:tblCellMar>
            <w:top w:w="0" w:type="dxa"/>
            <w:bottom w:w="0" w:type="dxa"/>
          </w:tblCellMar>
        </w:tblPrEx>
        <w:trPr>
          <w:trHeight w:val="112"/>
        </w:trPr>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 xml:space="preserve">1. Goals </w:t>
            </w:r>
          </w:p>
        </w:tc>
        <w:tc>
          <w:tcPr>
            <w:tcW w:w="2930"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w:t>
            </w:r>
            <w:r w:rsidR="00E66B62">
              <w:rPr>
                <w:sz w:val="23"/>
                <w:szCs w:val="23"/>
              </w:rPr>
              <w:t>2</w:t>
            </w:r>
          </w:p>
        </w:tc>
        <w:tc>
          <w:tcPr>
            <w:tcW w:w="2931"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w:t>
            </w:r>
            <w:r w:rsidR="00E66B62">
              <w:rPr>
                <w:sz w:val="23"/>
                <w:szCs w:val="23"/>
              </w:rPr>
              <w:t>2</w:t>
            </w:r>
          </w:p>
        </w:tc>
      </w:tr>
      <w:tr w:rsidR="00E66B62" w:rsidTr="00E66B62">
        <w:tblPrEx>
          <w:tblCellMar>
            <w:top w:w="0" w:type="dxa"/>
            <w:bottom w:w="0" w:type="dxa"/>
          </w:tblCellMar>
        </w:tblPrEx>
        <w:trPr>
          <w:trHeight w:val="27"/>
        </w:trPr>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 xml:space="preserve">2. Appeal to base </w:t>
            </w:r>
          </w:p>
        </w:tc>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+2</w:t>
            </w:r>
          </w:p>
        </w:tc>
        <w:tc>
          <w:tcPr>
            <w:tcW w:w="2931"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+2</w:t>
            </w:r>
          </w:p>
        </w:tc>
      </w:tr>
      <w:tr w:rsidR="00E66B62" w:rsidTr="00E66B62">
        <w:tblPrEx>
          <w:tblCellMar>
            <w:top w:w="0" w:type="dxa"/>
            <w:bottom w:w="0" w:type="dxa"/>
          </w:tblCellMar>
        </w:tblPrEx>
        <w:trPr>
          <w:trHeight w:val="27"/>
        </w:trPr>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3. Appeal to swing voters</w:t>
            </w:r>
          </w:p>
        </w:tc>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+1</w:t>
            </w:r>
          </w:p>
        </w:tc>
        <w:tc>
          <w:tcPr>
            <w:tcW w:w="2931"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+1</w:t>
            </w:r>
          </w:p>
        </w:tc>
      </w:tr>
      <w:tr w:rsidR="00E66B62" w:rsidTr="00E66B62">
        <w:tblPrEx>
          <w:tblCellMar>
            <w:top w:w="0" w:type="dxa"/>
            <w:bottom w:w="0" w:type="dxa"/>
          </w:tblCellMar>
        </w:tblPrEx>
        <w:trPr>
          <w:trHeight w:val="27"/>
        </w:trPr>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4. Control agenda</w:t>
            </w:r>
          </w:p>
        </w:tc>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-1</w:t>
            </w:r>
          </w:p>
        </w:tc>
        <w:tc>
          <w:tcPr>
            <w:tcW w:w="2931"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+2</w:t>
            </w:r>
          </w:p>
        </w:tc>
      </w:tr>
      <w:tr w:rsidR="00E66B62" w:rsidTr="00E66B62">
        <w:tblPrEx>
          <w:tblCellMar>
            <w:top w:w="0" w:type="dxa"/>
            <w:bottom w:w="0" w:type="dxa"/>
          </w:tblCellMar>
        </w:tblPrEx>
        <w:trPr>
          <w:trHeight w:val="27"/>
        </w:trPr>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5. Personal exchanges</w:t>
            </w:r>
          </w:p>
        </w:tc>
        <w:tc>
          <w:tcPr>
            <w:tcW w:w="2930"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0</w:t>
            </w:r>
          </w:p>
        </w:tc>
        <w:tc>
          <w:tcPr>
            <w:tcW w:w="2931"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0</w:t>
            </w:r>
          </w:p>
        </w:tc>
      </w:tr>
      <w:tr w:rsidR="00E66B62" w:rsidTr="00E66B62">
        <w:tblPrEx>
          <w:tblCellMar>
            <w:top w:w="0" w:type="dxa"/>
            <w:bottom w:w="0" w:type="dxa"/>
          </w:tblCellMar>
        </w:tblPrEx>
        <w:trPr>
          <w:trHeight w:val="27"/>
        </w:trPr>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6. Content of answers</w:t>
            </w:r>
          </w:p>
        </w:tc>
        <w:tc>
          <w:tcPr>
            <w:tcW w:w="2930"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+2</w:t>
            </w:r>
          </w:p>
        </w:tc>
        <w:tc>
          <w:tcPr>
            <w:tcW w:w="2931"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+1</w:t>
            </w:r>
          </w:p>
        </w:tc>
      </w:tr>
      <w:tr w:rsidR="00E66B62" w:rsidTr="00E66B62">
        <w:tblPrEx>
          <w:tblCellMar>
            <w:top w:w="0" w:type="dxa"/>
            <w:bottom w:w="0" w:type="dxa"/>
          </w:tblCellMar>
        </w:tblPrEx>
        <w:trPr>
          <w:trHeight w:val="27"/>
        </w:trPr>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 xml:space="preserve">7. Leadership </w:t>
            </w:r>
          </w:p>
        </w:tc>
        <w:tc>
          <w:tcPr>
            <w:tcW w:w="2930"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+2</w:t>
            </w:r>
          </w:p>
        </w:tc>
        <w:tc>
          <w:tcPr>
            <w:tcW w:w="2931"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0</w:t>
            </w:r>
          </w:p>
        </w:tc>
      </w:tr>
      <w:tr w:rsidR="00E66B62" w:rsidTr="00E66B62">
        <w:tblPrEx>
          <w:tblCellMar>
            <w:top w:w="0" w:type="dxa"/>
            <w:bottom w:w="0" w:type="dxa"/>
          </w:tblCellMar>
        </w:tblPrEx>
        <w:trPr>
          <w:trHeight w:val="27"/>
        </w:trPr>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 xml:space="preserve">8. Zingers and blunders </w:t>
            </w:r>
          </w:p>
        </w:tc>
        <w:tc>
          <w:tcPr>
            <w:tcW w:w="2930"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+2</w:t>
            </w:r>
          </w:p>
        </w:tc>
        <w:tc>
          <w:tcPr>
            <w:tcW w:w="2931"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+1</w:t>
            </w:r>
          </w:p>
        </w:tc>
      </w:tr>
      <w:tr w:rsidR="00E66B62" w:rsidTr="00E66B62">
        <w:tblPrEx>
          <w:tblCellMar>
            <w:top w:w="0" w:type="dxa"/>
            <w:bottom w:w="0" w:type="dxa"/>
          </w:tblCellMar>
        </w:tblPrEx>
        <w:trPr>
          <w:trHeight w:val="27"/>
        </w:trPr>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9. Open</w:t>
            </w:r>
          </w:p>
        </w:tc>
        <w:tc>
          <w:tcPr>
            <w:tcW w:w="2930"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-1</w:t>
            </w:r>
          </w:p>
        </w:tc>
        <w:tc>
          <w:tcPr>
            <w:tcW w:w="2931"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+2</w:t>
            </w:r>
          </w:p>
        </w:tc>
      </w:tr>
      <w:tr w:rsidR="00E66B62" w:rsidTr="00E66B62">
        <w:tblPrEx>
          <w:tblCellMar>
            <w:top w:w="0" w:type="dxa"/>
            <w:bottom w:w="0" w:type="dxa"/>
          </w:tblCellMar>
        </w:tblPrEx>
        <w:trPr>
          <w:trHeight w:val="27"/>
        </w:trPr>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10. Close</w:t>
            </w:r>
          </w:p>
        </w:tc>
        <w:tc>
          <w:tcPr>
            <w:tcW w:w="2930"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+1</w:t>
            </w:r>
          </w:p>
        </w:tc>
        <w:tc>
          <w:tcPr>
            <w:tcW w:w="2931"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+1</w:t>
            </w:r>
          </w:p>
        </w:tc>
      </w:tr>
      <w:tr w:rsidR="00E66B62" w:rsidTr="00E66B62">
        <w:tblPrEx>
          <w:tblCellMar>
            <w:top w:w="0" w:type="dxa"/>
            <w:bottom w:w="0" w:type="dxa"/>
          </w:tblCellMar>
        </w:tblPrEx>
        <w:trPr>
          <w:trHeight w:val="27"/>
        </w:trPr>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b/>
                <w:bCs/>
                <w:i/>
                <w:iCs/>
                <w:sz w:val="23"/>
                <w:szCs w:val="23"/>
              </w:rPr>
              <w:t>Total score</w:t>
            </w:r>
          </w:p>
        </w:tc>
        <w:tc>
          <w:tcPr>
            <w:tcW w:w="2930"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10</w:t>
            </w:r>
          </w:p>
        </w:tc>
        <w:tc>
          <w:tcPr>
            <w:tcW w:w="2931"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8</w:t>
            </w:r>
          </w:p>
        </w:tc>
      </w:tr>
    </w:tbl>
    <w:p w:rsidR="005205DE" w:rsidRPr="00E66B62" w:rsidRDefault="00E66B62">
      <w:pPr>
        <w:rPr>
          <w:b/>
          <w:u w:val="single"/>
        </w:rPr>
      </w:pPr>
      <w:r w:rsidRPr="00E66B62">
        <w:rPr>
          <w:b/>
          <w:u w:val="single"/>
        </w:rPr>
        <w:t>Vice President</w:t>
      </w:r>
    </w:p>
    <w:p w:rsidR="00E66B62" w:rsidRDefault="00E66B62"/>
    <w:p w:rsidR="00E66B62" w:rsidRDefault="00E66B62" w:rsidP="00E66B62"/>
    <w:tbl>
      <w:tblPr>
        <w:tblpPr w:leftFromText="180" w:rightFromText="180" w:vertAnchor="page" w:horzAnchor="margin" w:tblpY="7291"/>
        <w:tblW w:w="0" w:type="auto"/>
        <w:tblBorders>
          <w:top w:val="nil"/>
          <w:left w:val="nil"/>
          <w:bottom w:val="nil"/>
          <w:right w:val="nil"/>
        </w:tblBorders>
        <w:tblLayout w:type="fixed"/>
        <w:tblLook w:val="0000" w:firstRow="0" w:lastRow="0" w:firstColumn="0" w:lastColumn="0" w:noHBand="0" w:noVBand="0"/>
      </w:tblPr>
      <w:tblGrid>
        <w:gridCol w:w="2930"/>
        <w:gridCol w:w="2930"/>
        <w:gridCol w:w="2931"/>
      </w:tblGrid>
      <w:tr w:rsidR="00E66B62" w:rsidTr="00E66B62">
        <w:tblPrEx>
          <w:tblCellMar>
            <w:top w:w="0" w:type="dxa"/>
            <w:bottom w:w="0" w:type="dxa"/>
          </w:tblCellMar>
        </w:tblPrEx>
        <w:trPr>
          <w:trHeight w:val="112"/>
        </w:trPr>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b/>
                <w:bCs/>
                <w:sz w:val="23"/>
                <w:szCs w:val="23"/>
              </w:rPr>
              <w:t xml:space="preserve">CATEGORY </w:t>
            </w:r>
          </w:p>
        </w:tc>
        <w:tc>
          <w:tcPr>
            <w:tcW w:w="2930"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b/>
                <w:bCs/>
                <w:sz w:val="23"/>
                <w:szCs w:val="23"/>
              </w:rPr>
              <w:t>Romney</w:t>
            </w:r>
          </w:p>
        </w:tc>
        <w:tc>
          <w:tcPr>
            <w:tcW w:w="2931"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b/>
                <w:bCs/>
                <w:sz w:val="23"/>
                <w:szCs w:val="23"/>
              </w:rPr>
              <w:t>Obama</w:t>
            </w:r>
          </w:p>
        </w:tc>
      </w:tr>
      <w:tr w:rsidR="00E66B62" w:rsidTr="00E66B62">
        <w:tblPrEx>
          <w:tblCellMar>
            <w:top w:w="0" w:type="dxa"/>
            <w:bottom w:w="0" w:type="dxa"/>
          </w:tblCellMar>
        </w:tblPrEx>
        <w:trPr>
          <w:trHeight w:val="112"/>
        </w:trPr>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 xml:space="preserve">1. Goals </w:t>
            </w:r>
          </w:p>
        </w:tc>
        <w:tc>
          <w:tcPr>
            <w:tcW w:w="2930"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+2</w:t>
            </w:r>
          </w:p>
        </w:tc>
        <w:tc>
          <w:tcPr>
            <w:tcW w:w="2931"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+1</w:t>
            </w:r>
          </w:p>
        </w:tc>
      </w:tr>
      <w:tr w:rsidR="00E66B62" w:rsidTr="00E66B62">
        <w:tblPrEx>
          <w:tblCellMar>
            <w:top w:w="0" w:type="dxa"/>
            <w:bottom w:w="0" w:type="dxa"/>
          </w:tblCellMar>
        </w:tblPrEx>
        <w:trPr>
          <w:trHeight w:val="27"/>
        </w:trPr>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 xml:space="preserve">2. Appeal to base </w:t>
            </w:r>
          </w:p>
        </w:tc>
        <w:tc>
          <w:tcPr>
            <w:tcW w:w="2930"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+2</w:t>
            </w:r>
          </w:p>
        </w:tc>
        <w:tc>
          <w:tcPr>
            <w:tcW w:w="2931"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+2</w:t>
            </w:r>
          </w:p>
        </w:tc>
      </w:tr>
      <w:tr w:rsidR="00E66B62" w:rsidTr="00E66B62">
        <w:tblPrEx>
          <w:tblCellMar>
            <w:top w:w="0" w:type="dxa"/>
            <w:bottom w:w="0" w:type="dxa"/>
          </w:tblCellMar>
        </w:tblPrEx>
        <w:trPr>
          <w:trHeight w:val="27"/>
        </w:trPr>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3. Appeal to swing voters</w:t>
            </w:r>
          </w:p>
        </w:tc>
        <w:tc>
          <w:tcPr>
            <w:tcW w:w="2930"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+1</w:t>
            </w:r>
          </w:p>
        </w:tc>
        <w:tc>
          <w:tcPr>
            <w:tcW w:w="2931"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+1</w:t>
            </w:r>
          </w:p>
        </w:tc>
      </w:tr>
      <w:tr w:rsidR="00E66B62" w:rsidTr="00E66B62">
        <w:tblPrEx>
          <w:tblCellMar>
            <w:top w:w="0" w:type="dxa"/>
            <w:bottom w:w="0" w:type="dxa"/>
          </w:tblCellMar>
        </w:tblPrEx>
        <w:trPr>
          <w:trHeight w:val="27"/>
        </w:trPr>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4. Control agenda</w:t>
            </w:r>
          </w:p>
        </w:tc>
        <w:tc>
          <w:tcPr>
            <w:tcW w:w="2930"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+1</w:t>
            </w:r>
          </w:p>
        </w:tc>
        <w:tc>
          <w:tcPr>
            <w:tcW w:w="2931"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+2</w:t>
            </w:r>
          </w:p>
        </w:tc>
      </w:tr>
      <w:tr w:rsidR="00E66B62" w:rsidTr="00E66B62">
        <w:tblPrEx>
          <w:tblCellMar>
            <w:top w:w="0" w:type="dxa"/>
            <w:bottom w:w="0" w:type="dxa"/>
          </w:tblCellMar>
        </w:tblPrEx>
        <w:trPr>
          <w:trHeight w:val="27"/>
        </w:trPr>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5. Personal exchanges</w:t>
            </w:r>
          </w:p>
        </w:tc>
        <w:tc>
          <w:tcPr>
            <w:tcW w:w="2930"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+1</w:t>
            </w:r>
          </w:p>
        </w:tc>
        <w:tc>
          <w:tcPr>
            <w:tcW w:w="2931"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+2</w:t>
            </w:r>
          </w:p>
        </w:tc>
      </w:tr>
      <w:tr w:rsidR="00E66B62" w:rsidTr="00E66B62">
        <w:tblPrEx>
          <w:tblCellMar>
            <w:top w:w="0" w:type="dxa"/>
            <w:bottom w:w="0" w:type="dxa"/>
          </w:tblCellMar>
        </w:tblPrEx>
        <w:trPr>
          <w:trHeight w:val="27"/>
        </w:trPr>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6. Content of answers</w:t>
            </w:r>
          </w:p>
        </w:tc>
        <w:tc>
          <w:tcPr>
            <w:tcW w:w="2930"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+2</w:t>
            </w:r>
          </w:p>
        </w:tc>
        <w:tc>
          <w:tcPr>
            <w:tcW w:w="2931"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0</w:t>
            </w:r>
          </w:p>
        </w:tc>
      </w:tr>
      <w:tr w:rsidR="00E66B62" w:rsidTr="00E66B62">
        <w:tblPrEx>
          <w:tblCellMar>
            <w:top w:w="0" w:type="dxa"/>
            <w:bottom w:w="0" w:type="dxa"/>
          </w:tblCellMar>
        </w:tblPrEx>
        <w:trPr>
          <w:trHeight w:val="27"/>
        </w:trPr>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 xml:space="preserve">7. Leadership </w:t>
            </w:r>
          </w:p>
        </w:tc>
        <w:tc>
          <w:tcPr>
            <w:tcW w:w="2930"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+1</w:t>
            </w:r>
          </w:p>
        </w:tc>
        <w:tc>
          <w:tcPr>
            <w:tcW w:w="2931"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0</w:t>
            </w:r>
          </w:p>
        </w:tc>
      </w:tr>
      <w:tr w:rsidR="00E66B62" w:rsidTr="00E66B62">
        <w:tblPrEx>
          <w:tblCellMar>
            <w:top w:w="0" w:type="dxa"/>
            <w:bottom w:w="0" w:type="dxa"/>
          </w:tblCellMar>
        </w:tblPrEx>
        <w:trPr>
          <w:trHeight w:val="27"/>
        </w:trPr>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 xml:space="preserve">8. Zingers and blunders </w:t>
            </w:r>
          </w:p>
        </w:tc>
        <w:tc>
          <w:tcPr>
            <w:tcW w:w="2930"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0</w:t>
            </w:r>
          </w:p>
        </w:tc>
        <w:tc>
          <w:tcPr>
            <w:tcW w:w="2931"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0</w:t>
            </w:r>
          </w:p>
        </w:tc>
      </w:tr>
      <w:tr w:rsidR="00E66B62" w:rsidTr="00E66B62">
        <w:tblPrEx>
          <w:tblCellMar>
            <w:top w:w="0" w:type="dxa"/>
            <w:bottom w:w="0" w:type="dxa"/>
          </w:tblCellMar>
        </w:tblPrEx>
        <w:trPr>
          <w:trHeight w:val="27"/>
        </w:trPr>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9. Open</w:t>
            </w:r>
          </w:p>
        </w:tc>
        <w:tc>
          <w:tcPr>
            <w:tcW w:w="2930"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0</w:t>
            </w:r>
          </w:p>
        </w:tc>
        <w:tc>
          <w:tcPr>
            <w:tcW w:w="2931"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0</w:t>
            </w:r>
          </w:p>
        </w:tc>
      </w:tr>
      <w:tr w:rsidR="00E66B62" w:rsidTr="00E66B62">
        <w:tblPrEx>
          <w:tblCellMar>
            <w:top w:w="0" w:type="dxa"/>
            <w:bottom w:w="0" w:type="dxa"/>
          </w:tblCellMar>
        </w:tblPrEx>
        <w:trPr>
          <w:trHeight w:val="27"/>
        </w:trPr>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sz w:val="23"/>
                <w:szCs w:val="23"/>
              </w:rPr>
              <w:t>10. Close</w:t>
            </w:r>
          </w:p>
        </w:tc>
        <w:tc>
          <w:tcPr>
            <w:tcW w:w="2930"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0</w:t>
            </w:r>
          </w:p>
        </w:tc>
        <w:tc>
          <w:tcPr>
            <w:tcW w:w="2931"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+1</w:t>
            </w:r>
          </w:p>
        </w:tc>
      </w:tr>
      <w:tr w:rsidR="00E66B62" w:rsidTr="00E66B62">
        <w:tblPrEx>
          <w:tblCellMar>
            <w:top w:w="0" w:type="dxa"/>
            <w:bottom w:w="0" w:type="dxa"/>
          </w:tblCellMar>
        </w:tblPrEx>
        <w:trPr>
          <w:trHeight w:val="27"/>
        </w:trPr>
        <w:tc>
          <w:tcPr>
            <w:tcW w:w="2930" w:type="dxa"/>
            <w:tcBorders>
              <w:top w:val="single" w:sz="4" w:space="0" w:color="auto"/>
              <w:left w:val="single" w:sz="4" w:space="0" w:color="auto"/>
              <w:bottom w:val="single" w:sz="4" w:space="0" w:color="auto"/>
              <w:right w:val="single" w:sz="4" w:space="0" w:color="auto"/>
            </w:tcBorders>
          </w:tcPr>
          <w:p w:rsidR="00E66B62" w:rsidRDefault="00E66B62" w:rsidP="00E66B62">
            <w:pPr>
              <w:pStyle w:val="Default"/>
              <w:rPr>
                <w:sz w:val="23"/>
                <w:szCs w:val="23"/>
              </w:rPr>
            </w:pPr>
            <w:r>
              <w:rPr>
                <w:b/>
                <w:bCs/>
                <w:i/>
                <w:iCs/>
                <w:sz w:val="23"/>
                <w:szCs w:val="23"/>
              </w:rPr>
              <w:t>Total score</w:t>
            </w:r>
          </w:p>
        </w:tc>
        <w:tc>
          <w:tcPr>
            <w:tcW w:w="2930"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10</w:t>
            </w:r>
          </w:p>
        </w:tc>
        <w:tc>
          <w:tcPr>
            <w:tcW w:w="2931" w:type="dxa"/>
            <w:tcBorders>
              <w:top w:val="single" w:sz="4" w:space="0" w:color="auto"/>
              <w:left w:val="single" w:sz="4" w:space="0" w:color="auto"/>
              <w:bottom w:val="single" w:sz="4" w:space="0" w:color="auto"/>
              <w:right w:val="single" w:sz="4" w:space="0" w:color="auto"/>
            </w:tcBorders>
          </w:tcPr>
          <w:p w:rsidR="00E66B62" w:rsidRDefault="009F24EF" w:rsidP="00E66B62">
            <w:pPr>
              <w:pStyle w:val="Default"/>
              <w:rPr>
                <w:sz w:val="23"/>
                <w:szCs w:val="23"/>
              </w:rPr>
            </w:pPr>
            <w:r>
              <w:rPr>
                <w:sz w:val="23"/>
                <w:szCs w:val="23"/>
              </w:rPr>
              <w:t>9</w:t>
            </w:r>
          </w:p>
        </w:tc>
      </w:tr>
    </w:tbl>
    <w:p w:rsidR="00E66B62" w:rsidRDefault="00E66B62"/>
    <w:p w:rsidR="00E66B62" w:rsidRDefault="00E66B62"/>
    <w:p w:rsidR="00E66B62" w:rsidRDefault="00E66B62"/>
    <w:p w:rsidR="00E66B62" w:rsidRDefault="00E66B62"/>
    <w:p w:rsidR="00E66B62" w:rsidRDefault="00E66B62"/>
    <w:p w:rsidR="00E66B62" w:rsidRDefault="00E66B62"/>
    <w:p w:rsidR="00E66B62" w:rsidRDefault="00E66B62"/>
    <w:p w:rsidR="00E66B62" w:rsidRDefault="00E66B62">
      <w:pPr>
        <w:rPr>
          <w:b/>
          <w:u w:val="single"/>
        </w:rPr>
      </w:pPr>
      <w:r>
        <w:rPr>
          <w:b/>
          <w:u w:val="single"/>
        </w:rPr>
        <w:t xml:space="preserve">Town Hall </w:t>
      </w:r>
      <w:r w:rsidRPr="00E66B62">
        <w:rPr>
          <w:b/>
          <w:u w:val="single"/>
        </w:rPr>
        <w:t>Presidential</w:t>
      </w:r>
    </w:p>
    <w:p w:rsidR="009F24EF" w:rsidRDefault="009F24EF">
      <w:pPr>
        <w:rPr>
          <w:b/>
          <w:u w:val="single"/>
        </w:rPr>
      </w:pPr>
    </w:p>
    <w:p w:rsidR="009F24EF" w:rsidRDefault="009F24EF">
      <w:pPr>
        <w:rPr>
          <w:b/>
          <w:u w:val="single"/>
        </w:rPr>
      </w:pPr>
    </w:p>
    <w:p w:rsidR="009F24EF" w:rsidRDefault="009F24EF">
      <w:pPr>
        <w:rPr>
          <w:b/>
          <w:u w:val="single"/>
        </w:rPr>
      </w:pPr>
    </w:p>
    <w:p w:rsidR="009F24EF" w:rsidRDefault="009F24EF">
      <w:pPr>
        <w:rPr>
          <w:b/>
          <w:u w:val="single"/>
        </w:rPr>
      </w:pPr>
    </w:p>
    <w:p w:rsidR="009F24EF" w:rsidRDefault="009F24EF">
      <w:pPr>
        <w:rPr>
          <w:b/>
          <w:u w:val="single"/>
        </w:rPr>
      </w:pPr>
    </w:p>
    <w:p w:rsidR="009F24EF" w:rsidRDefault="009F24EF">
      <w:pPr>
        <w:rPr>
          <w:b/>
          <w:u w:val="single"/>
        </w:rPr>
      </w:pPr>
    </w:p>
    <w:p w:rsidR="009F24EF" w:rsidRDefault="009F24EF">
      <w:pPr>
        <w:rPr>
          <w:b/>
          <w:u w:val="single"/>
        </w:rPr>
      </w:pPr>
    </w:p>
    <w:p w:rsidR="009F24EF" w:rsidRDefault="009F24EF">
      <w:pPr>
        <w:rPr>
          <w:b/>
          <w:u w:val="single"/>
        </w:rPr>
      </w:pPr>
    </w:p>
    <w:p w:rsidR="009F24EF" w:rsidRDefault="009F24EF">
      <w:pPr>
        <w:rPr>
          <w:b/>
          <w:u w:val="single"/>
        </w:rPr>
      </w:pPr>
    </w:p>
    <w:p w:rsidR="009F24EF" w:rsidRDefault="009F24EF">
      <w:pPr>
        <w:rPr>
          <w:b/>
          <w:u w:val="single"/>
        </w:rPr>
      </w:pPr>
    </w:p>
    <w:p w:rsidR="009F24EF" w:rsidRDefault="009F24EF">
      <w:pPr>
        <w:rPr>
          <w:b/>
          <w:u w:val="single"/>
        </w:rPr>
      </w:pPr>
    </w:p>
    <w:p w:rsidR="009F24EF" w:rsidRDefault="009F24EF">
      <w:pPr>
        <w:rPr>
          <w:b/>
          <w:u w:val="single"/>
        </w:rPr>
      </w:pPr>
    </w:p>
    <w:p w:rsidR="009F24EF" w:rsidRDefault="009F24EF">
      <w:pPr>
        <w:rPr>
          <w:b/>
          <w:u w:val="single"/>
        </w:rPr>
      </w:pPr>
    </w:p>
    <w:p w:rsidR="009F24EF" w:rsidRDefault="009F24EF">
      <w:pPr>
        <w:rPr>
          <w:b/>
          <w:u w:val="single"/>
        </w:rPr>
      </w:pPr>
    </w:p>
    <w:p w:rsidR="009F24EF" w:rsidRPr="009F24EF" w:rsidRDefault="009F24EF" w:rsidP="009F24EF">
      <w:pPr>
        <w:spacing w:line="480" w:lineRule="auto"/>
        <w:rPr>
          <w:rFonts w:ascii="Times New Roman" w:hAnsi="Times New Roman" w:cs="Times New Roman"/>
          <w:sz w:val="24"/>
          <w:szCs w:val="24"/>
        </w:rPr>
      </w:pPr>
      <w:r w:rsidRPr="009F24EF">
        <w:rPr>
          <w:rFonts w:ascii="Times New Roman" w:hAnsi="Times New Roman" w:cs="Times New Roman"/>
          <w:sz w:val="24"/>
          <w:szCs w:val="24"/>
        </w:rPr>
        <w:lastRenderedPageBreak/>
        <w:t xml:space="preserve">Blake </w:t>
      </w:r>
      <w:proofErr w:type="spellStart"/>
      <w:r w:rsidRPr="009F24EF">
        <w:rPr>
          <w:rFonts w:ascii="Times New Roman" w:hAnsi="Times New Roman" w:cs="Times New Roman"/>
          <w:sz w:val="24"/>
          <w:szCs w:val="24"/>
        </w:rPr>
        <w:t>Gosselin</w:t>
      </w:r>
      <w:proofErr w:type="spellEnd"/>
    </w:p>
    <w:p w:rsidR="009F24EF" w:rsidRPr="009F24EF" w:rsidRDefault="009F24EF" w:rsidP="009F24EF">
      <w:pPr>
        <w:spacing w:line="480" w:lineRule="auto"/>
        <w:rPr>
          <w:rFonts w:ascii="Times New Roman" w:hAnsi="Times New Roman" w:cs="Times New Roman"/>
          <w:sz w:val="24"/>
          <w:szCs w:val="24"/>
        </w:rPr>
      </w:pPr>
      <w:r w:rsidRPr="009F24EF">
        <w:rPr>
          <w:rFonts w:ascii="Times New Roman" w:hAnsi="Times New Roman" w:cs="Times New Roman"/>
          <w:sz w:val="24"/>
          <w:szCs w:val="24"/>
        </w:rPr>
        <w:t>ECI 435</w:t>
      </w:r>
    </w:p>
    <w:p w:rsidR="009F24EF" w:rsidRPr="009F24EF" w:rsidRDefault="009F24EF" w:rsidP="009F24EF">
      <w:pPr>
        <w:spacing w:line="480" w:lineRule="auto"/>
        <w:rPr>
          <w:rFonts w:ascii="Times New Roman" w:hAnsi="Times New Roman" w:cs="Times New Roman"/>
          <w:sz w:val="24"/>
          <w:szCs w:val="24"/>
        </w:rPr>
      </w:pPr>
      <w:r w:rsidRPr="009F24EF">
        <w:rPr>
          <w:rFonts w:ascii="Times New Roman" w:hAnsi="Times New Roman" w:cs="Times New Roman"/>
          <w:sz w:val="24"/>
          <w:szCs w:val="24"/>
        </w:rPr>
        <w:t>11/4/12</w:t>
      </w:r>
    </w:p>
    <w:p w:rsidR="009F24EF" w:rsidRPr="009F24EF" w:rsidRDefault="009F24EF" w:rsidP="009F24EF">
      <w:pPr>
        <w:spacing w:line="480" w:lineRule="auto"/>
        <w:rPr>
          <w:rFonts w:ascii="Times New Roman" w:hAnsi="Times New Roman" w:cs="Times New Roman"/>
          <w:sz w:val="24"/>
          <w:szCs w:val="24"/>
        </w:rPr>
      </w:pPr>
      <w:r w:rsidRPr="009F24EF">
        <w:rPr>
          <w:rFonts w:ascii="Times New Roman" w:hAnsi="Times New Roman" w:cs="Times New Roman"/>
          <w:sz w:val="24"/>
          <w:szCs w:val="24"/>
        </w:rPr>
        <w:t>Assignment #6</w:t>
      </w:r>
    </w:p>
    <w:p w:rsidR="009F24EF" w:rsidRPr="009F24EF" w:rsidRDefault="009F24EF" w:rsidP="009F24EF">
      <w:pPr>
        <w:spacing w:line="480" w:lineRule="auto"/>
        <w:rPr>
          <w:rFonts w:ascii="Times New Roman" w:hAnsi="Times New Roman" w:cs="Times New Roman"/>
          <w:sz w:val="24"/>
          <w:szCs w:val="24"/>
        </w:rPr>
      </w:pPr>
    </w:p>
    <w:p w:rsidR="009F24EF" w:rsidRPr="009F24EF" w:rsidRDefault="009F24EF" w:rsidP="009F24EF">
      <w:pPr>
        <w:spacing w:line="480" w:lineRule="auto"/>
        <w:rPr>
          <w:rFonts w:ascii="Times New Roman" w:hAnsi="Times New Roman" w:cs="Times New Roman"/>
          <w:sz w:val="24"/>
          <w:szCs w:val="24"/>
        </w:rPr>
      </w:pPr>
      <w:r w:rsidRPr="009F24EF">
        <w:rPr>
          <w:rFonts w:ascii="Times New Roman" w:hAnsi="Times New Roman" w:cs="Times New Roman"/>
          <w:sz w:val="24"/>
          <w:szCs w:val="24"/>
        </w:rPr>
        <w:t xml:space="preserve">After watching the last the debate, I was able to watch a few of the news stations coverage. I first turned to Fox News to catch the conservative view of the debate. I notice a lot of the talk focused around Romney. They discussed what he did well and what he can improve. They hardly talked about Obama, unless it was in a negative light. This wasn’t a shock to me. The moment I began to see where the rest of the broadcast was going, I turned it to MSNBC, to catch the liberal’s opinion. It was pretty funny to see that MSNBC anchors were discussing the debate, much like Fox News except their political bias. MSNBC was talking about how Obama faired in the debate and what he accomplished in the campaign through this debate. As for CBS, there coverage was more neutral as expected. Their coverage was more of analyst breaking down the debate by the each candidate’s responses. The viewer was able to see an unbiased coverage of the debate and was able to see the impact of the debate on both parties. </w:t>
      </w:r>
    </w:p>
    <w:p w:rsidR="009F24EF" w:rsidRPr="009F24EF" w:rsidRDefault="009F24EF" w:rsidP="009F24EF">
      <w:pPr>
        <w:spacing w:line="480" w:lineRule="auto"/>
        <w:rPr>
          <w:rFonts w:ascii="Times New Roman" w:hAnsi="Times New Roman" w:cs="Times New Roman"/>
          <w:sz w:val="24"/>
          <w:szCs w:val="24"/>
        </w:rPr>
      </w:pPr>
      <w:r w:rsidRPr="009F24EF">
        <w:rPr>
          <w:rFonts w:ascii="Times New Roman" w:hAnsi="Times New Roman" w:cs="Times New Roman"/>
          <w:sz w:val="24"/>
          <w:szCs w:val="24"/>
        </w:rPr>
        <w:tab/>
        <w:t xml:space="preserve">I think that news stations are very informational to convincing voters. When one watches a news station it is easily seen the political affiliations they carry. If I were an undecided or uneducated voter, and was to watch Fox News, after a while I would probably begin to take on the opinions expressed in the show. I feel that it is great to watch these biased news stations, but if one wants to get the unbiased truth they should watch, the unbiased stations. It benefits voters </w:t>
      </w:r>
      <w:r w:rsidRPr="009F24EF">
        <w:rPr>
          <w:rFonts w:ascii="Times New Roman" w:hAnsi="Times New Roman" w:cs="Times New Roman"/>
          <w:sz w:val="24"/>
          <w:szCs w:val="24"/>
        </w:rPr>
        <w:lastRenderedPageBreak/>
        <w:t xml:space="preserve">more when they watched unbiased television. But for those who are affiliated with a party, there isn’t a problem with watching these stations. I just suggest undecided voters or uneducated voters watch unbiased coverage before they </w:t>
      </w:r>
      <w:bookmarkStart w:id="0" w:name="_GoBack"/>
      <w:bookmarkEnd w:id="0"/>
      <w:r w:rsidRPr="009F24EF">
        <w:rPr>
          <w:rFonts w:ascii="Times New Roman" w:hAnsi="Times New Roman" w:cs="Times New Roman"/>
          <w:sz w:val="24"/>
          <w:szCs w:val="24"/>
        </w:rPr>
        <w:t>vote;</w:t>
      </w:r>
      <w:r w:rsidRPr="009F24EF">
        <w:rPr>
          <w:rFonts w:ascii="Times New Roman" w:hAnsi="Times New Roman" w:cs="Times New Roman"/>
          <w:sz w:val="24"/>
          <w:szCs w:val="24"/>
        </w:rPr>
        <w:t xml:space="preserve"> it will benefit them and America.</w:t>
      </w:r>
    </w:p>
    <w:sectPr w:rsidR="009F24EF" w:rsidRPr="009F24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698" w:rsidRDefault="002E3698" w:rsidP="00E66B62">
      <w:pPr>
        <w:spacing w:after="0" w:line="240" w:lineRule="auto"/>
      </w:pPr>
      <w:r>
        <w:separator/>
      </w:r>
    </w:p>
  </w:endnote>
  <w:endnote w:type="continuationSeparator" w:id="0">
    <w:p w:rsidR="002E3698" w:rsidRDefault="002E3698" w:rsidP="00E66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entury Schoolbook">
    <w:altName w:val="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698" w:rsidRDefault="002E3698" w:rsidP="00E66B62">
      <w:pPr>
        <w:spacing w:after="0" w:line="240" w:lineRule="auto"/>
      </w:pPr>
      <w:r>
        <w:separator/>
      </w:r>
    </w:p>
  </w:footnote>
  <w:footnote w:type="continuationSeparator" w:id="0">
    <w:p w:rsidR="002E3698" w:rsidRDefault="002E3698" w:rsidP="00E66B6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B62"/>
    <w:rsid w:val="002E3698"/>
    <w:rsid w:val="005205DE"/>
    <w:rsid w:val="009F24EF"/>
    <w:rsid w:val="00E66B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B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66B62"/>
    <w:pPr>
      <w:autoSpaceDE w:val="0"/>
      <w:autoSpaceDN w:val="0"/>
      <w:adjustRightInd w:val="0"/>
      <w:spacing w:after="0" w:line="240" w:lineRule="auto"/>
    </w:pPr>
    <w:rPr>
      <w:rFonts w:ascii="Century Schoolbook" w:hAnsi="Century Schoolbook" w:cs="Century Schoolbook"/>
      <w:color w:val="000000"/>
      <w:sz w:val="24"/>
      <w:szCs w:val="24"/>
    </w:rPr>
  </w:style>
  <w:style w:type="paragraph" w:customStyle="1" w:styleId="DecimalAligned">
    <w:name w:val="Decimal Aligned"/>
    <w:basedOn w:val="Normal"/>
    <w:uiPriority w:val="40"/>
    <w:qFormat/>
    <w:rsid w:val="00E66B62"/>
    <w:pPr>
      <w:tabs>
        <w:tab w:val="decimal" w:pos="360"/>
      </w:tabs>
    </w:pPr>
    <w:rPr>
      <w:lang w:eastAsia="ja-JP"/>
    </w:rPr>
  </w:style>
  <w:style w:type="paragraph" w:styleId="FootnoteText">
    <w:name w:val="footnote text"/>
    <w:basedOn w:val="Normal"/>
    <w:link w:val="FootnoteTextChar"/>
    <w:uiPriority w:val="99"/>
    <w:unhideWhenUsed/>
    <w:rsid w:val="00E66B62"/>
    <w:pPr>
      <w:spacing w:after="0" w:line="240" w:lineRule="auto"/>
    </w:pPr>
    <w:rPr>
      <w:rFonts w:eastAsiaTheme="minorEastAsia"/>
      <w:sz w:val="20"/>
      <w:szCs w:val="20"/>
      <w:lang w:eastAsia="ja-JP"/>
    </w:rPr>
  </w:style>
  <w:style w:type="character" w:customStyle="1" w:styleId="FootnoteTextChar">
    <w:name w:val="Footnote Text Char"/>
    <w:basedOn w:val="DefaultParagraphFont"/>
    <w:link w:val="FootnoteText"/>
    <w:uiPriority w:val="99"/>
    <w:rsid w:val="00E66B62"/>
    <w:rPr>
      <w:rFonts w:eastAsiaTheme="minorEastAsia"/>
      <w:sz w:val="20"/>
      <w:szCs w:val="20"/>
      <w:lang w:eastAsia="ja-JP"/>
    </w:rPr>
  </w:style>
  <w:style w:type="character" w:styleId="SubtleEmphasis">
    <w:name w:val="Subtle Emphasis"/>
    <w:basedOn w:val="DefaultParagraphFont"/>
    <w:uiPriority w:val="19"/>
    <w:qFormat/>
    <w:rsid w:val="00E66B62"/>
    <w:rPr>
      <w:i/>
      <w:iCs/>
      <w:color w:val="7F7F7F" w:themeColor="text1" w:themeTint="80"/>
    </w:rPr>
  </w:style>
  <w:style w:type="table" w:styleId="LightShading-Accent1">
    <w:name w:val="Light Shading Accent 1"/>
    <w:basedOn w:val="TableNormal"/>
    <w:uiPriority w:val="60"/>
    <w:rsid w:val="00E66B62"/>
    <w:pPr>
      <w:spacing w:after="0" w:line="240" w:lineRule="auto"/>
    </w:pPr>
    <w:rPr>
      <w:rFonts w:eastAsiaTheme="minorEastAsia"/>
      <w:color w:val="365F91" w:themeColor="accent1" w:themeShade="BF"/>
      <w:lang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Header">
    <w:name w:val="header"/>
    <w:basedOn w:val="Normal"/>
    <w:link w:val="HeaderChar"/>
    <w:uiPriority w:val="99"/>
    <w:unhideWhenUsed/>
    <w:rsid w:val="00E66B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6B62"/>
  </w:style>
  <w:style w:type="paragraph" w:styleId="Footer">
    <w:name w:val="footer"/>
    <w:basedOn w:val="Normal"/>
    <w:link w:val="FooterChar"/>
    <w:uiPriority w:val="99"/>
    <w:unhideWhenUsed/>
    <w:rsid w:val="00E66B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6B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B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66B62"/>
    <w:pPr>
      <w:autoSpaceDE w:val="0"/>
      <w:autoSpaceDN w:val="0"/>
      <w:adjustRightInd w:val="0"/>
      <w:spacing w:after="0" w:line="240" w:lineRule="auto"/>
    </w:pPr>
    <w:rPr>
      <w:rFonts w:ascii="Century Schoolbook" w:hAnsi="Century Schoolbook" w:cs="Century Schoolbook"/>
      <w:color w:val="000000"/>
      <w:sz w:val="24"/>
      <w:szCs w:val="24"/>
    </w:rPr>
  </w:style>
  <w:style w:type="paragraph" w:customStyle="1" w:styleId="DecimalAligned">
    <w:name w:val="Decimal Aligned"/>
    <w:basedOn w:val="Normal"/>
    <w:uiPriority w:val="40"/>
    <w:qFormat/>
    <w:rsid w:val="00E66B62"/>
    <w:pPr>
      <w:tabs>
        <w:tab w:val="decimal" w:pos="360"/>
      </w:tabs>
    </w:pPr>
    <w:rPr>
      <w:lang w:eastAsia="ja-JP"/>
    </w:rPr>
  </w:style>
  <w:style w:type="paragraph" w:styleId="FootnoteText">
    <w:name w:val="footnote text"/>
    <w:basedOn w:val="Normal"/>
    <w:link w:val="FootnoteTextChar"/>
    <w:uiPriority w:val="99"/>
    <w:unhideWhenUsed/>
    <w:rsid w:val="00E66B62"/>
    <w:pPr>
      <w:spacing w:after="0" w:line="240" w:lineRule="auto"/>
    </w:pPr>
    <w:rPr>
      <w:rFonts w:eastAsiaTheme="minorEastAsia"/>
      <w:sz w:val="20"/>
      <w:szCs w:val="20"/>
      <w:lang w:eastAsia="ja-JP"/>
    </w:rPr>
  </w:style>
  <w:style w:type="character" w:customStyle="1" w:styleId="FootnoteTextChar">
    <w:name w:val="Footnote Text Char"/>
    <w:basedOn w:val="DefaultParagraphFont"/>
    <w:link w:val="FootnoteText"/>
    <w:uiPriority w:val="99"/>
    <w:rsid w:val="00E66B62"/>
    <w:rPr>
      <w:rFonts w:eastAsiaTheme="minorEastAsia"/>
      <w:sz w:val="20"/>
      <w:szCs w:val="20"/>
      <w:lang w:eastAsia="ja-JP"/>
    </w:rPr>
  </w:style>
  <w:style w:type="character" w:styleId="SubtleEmphasis">
    <w:name w:val="Subtle Emphasis"/>
    <w:basedOn w:val="DefaultParagraphFont"/>
    <w:uiPriority w:val="19"/>
    <w:qFormat/>
    <w:rsid w:val="00E66B62"/>
    <w:rPr>
      <w:i/>
      <w:iCs/>
      <w:color w:val="7F7F7F" w:themeColor="text1" w:themeTint="80"/>
    </w:rPr>
  </w:style>
  <w:style w:type="table" w:styleId="LightShading-Accent1">
    <w:name w:val="Light Shading Accent 1"/>
    <w:basedOn w:val="TableNormal"/>
    <w:uiPriority w:val="60"/>
    <w:rsid w:val="00E66B62"/>
    <w:pPr>
      <w:spacing w:after="0" w:line="240" w:lineRule="auto"/>
    </w:pPr>
    <w:rPr>
      <w:rFonts w:eastAsiaTheme="minorEastAsia"/>
      <w:color w:val="365F91" w:themeColor="accent1" w:themeShade="BF"/>
      <w:lang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Header">
    <w:name w:val="header"/>
    <w:basedOn w:val="Normal"/>
    <w:link w:val="HeaderChar"/>
    <w:uiPriority w:val="99"/>
    <w:unhideWhenUsed/>
    <w:rsid w:val="00E66B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6B62"/>
  </w:style>
  <w:style w:type="paragraph" w:styleId="Footer">
    <w:name w:val="footer"/>
    <w:basedOn w:val="Normal"/>
    <w:link w:val="FooterChar"/>
    <w:uiPriority w:val="99"/>
    <w:unhideWhenUsed/>
    <w:rsid w:val="00E66B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6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362</Words>
  <Characters>2067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GOOSE</dc:creator>
  <cp:lastModifiedBy>GOOSE</cp:lastModifiedBy>
  <cp:revision>1</cp:revision>
  <dcterms:created xsi:type="dcterms:W3CDTF">2012-11-06T02:40:00Z</dcterms:created>
  <dcterms:modified xsi:type="dcterms:W3CDTF">2012-11-06T02:57:00Z</dcterms:modified>
</cp:coreProperties>
</file>